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1709D451" w:rsidR="00777CF9" w:rsidRPr="008E144C" w:rsidRDefault="00186AA7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0D7962">
        <w:rPr>
          <w:rFonts w:ascii="標楷體" w:eastAsia="標楷體" w:hAnsi="標楷體" w:hint="eastAsia"/>
          <w:sz w:val="32"/>
          <w:szCs w:val="32"/>
        </w:rPr>
        <w:t>11</w:t>
      </w:r>
      <w:r w:rsidR="00486F3C" w:rsidRPr="008E144C">
        <w:rPr>
          <w:rFonts w:ascii="標楷體" w:eastAsia="標楷體" w:hAnsi="標楷體"/>
          <w:sz w:val="32"/>
          <w:szCs w:val="32"/>
        </w:rPr>
        <w:t>-</w:t>
      </w:r>
      <w:r w:rsidR="001C5D31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2F5FF3B7" w14:textId="60CA1836" w:rsidR="00777CF9" w:rsidRPr="00E85004" w:rsidRDefault="00304A28" w:rsidP="00E85004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959"/>
        <w:gridCol w:w="1026"/>
        <w:gridCol w:w="4997"/>
        <w:gridCol w:w="1083"/>
        <w:gridCol w:w="439"/>
      </w:tblGrid>
      <w:tr w:rsidR="00777CF9" w:rsidRPr="008E144C" w14:paraId="3B371D0C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2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287E46" w:rsidRPr="008E144C" w14:paraId="1523105A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2F0D0B0F" w:rsidR="00287E46" w:rsidRPr="008E144C" w:rsidRDefault="00287E46" w:rsidP="00287E4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367C65B0" w:rsidR="00287E46" w:rsidRPr="008E144C" w:rsidRDefault="00287E46" w:rsidP="00287E4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02AB75A6" w:rsidR="00287E46" w:rsidRPr="008E144C" w:rsidRDefault="00287E46" w:rsidP="00287E46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767E3C5" w:rsidR="00287E46" w:rsidRPr="008E144C" w:rsidRDefault="00E740EA" w:rsidP="00287E46">
            <w:pPr>
              <w:pStyle w:val="10"/>
              <w:rPr>
                <w:rFonts w:ascii="標楷體" w:eastAsia="標楷體" w:hAnsi="標楷體"/>
              </w:rPr>
            </w:pPr>
            <w:r w:rsidRPr="00E740EA">
              <w:rPr>
                <w:rFonts w:ascii="標楷體" w:eastAsia="標楷體" w:hAnsi="標楷體"/>
                <w:color w:val="FF0000"/>
              </w:rPr>
              <w:t>書報討論課程介紹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3BC2FB8E" w14:textId="77777777" w:rsidTr="007635FF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2F5F2510" w:rsidR="008A0E2C" w:rsidRPr="005F43E0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67F24B6F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A6CFBA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622E2836" w:rsidR="008A0E2C" w:rsidRPr="003D4F90" w:rsidRDefault="008A0E2C" w:rsidP="008A0E2C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李宜亭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1FC98AB1" w:rsidR="008A0E2C" w:rsidRPr="005F43E0" w:rsidRDefault="008A0E2C" w:rsidP="008A0E2C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FE7EF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即時機場低空風切偵測之分析與警訊系統探討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4D16F08D" w14:textId="77777777" w:rsidTr="00944352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AEB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6739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B207" w14:textId="77777777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727C" w14:textId="347349F0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邱昭憲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E4E0" w14:textId="5822C588" w:rsidR="008A0E2C" w:rsidRPr="00287E46" w:rsidRDefault="0033209D" w:rsidP="008A0E2C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學生對光汙染認知研究與應用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3971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9C9B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5F9F449F" w14:textId="77777777" w:rsidTr="00944352">
        <w:trPr>
          <w:trHeight w:val="221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6F8446BA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241402C5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345DBAFE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06BEECD5" w:rsidR="008A0E2C" w:rsidRPr="00944352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44352">
              <w:rPr>
                <w:rFonts w:ascii="標楷體" w:eastAsia="標楷體" w:hAnsi="標楷體" w:cs="標楷體" w:hint="eastAsia"/>
                <w:sz w:val="28"/>
                <w:szCs w:val="28"/>
              </w:rPr>
              <w:t>藍昕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6590609F" w:rsidR="008A0E2C" w:rsidRPr="00944352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4435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數位傳播在環保政策宣導上之效果探討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C1D7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  <w:p w14:paraId="7DB875C1" w14:textId="07B3660D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F80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  <w:p w14:paraId="288A605B" w14:textId="363F02AA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432A1CAA" w14:textId="77777777" w:rsidTr="00944352">
        <w:trPr>
          <w:trHeight w:val="27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3AA5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9825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A92DD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16CE" w14:textId="2153053C" w:rsidR="008A0E2C" w:rsidRPr="009D3C8E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邱詠心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B39B" w14:textId="08FC9F93" w:rsidR="008A0E2C" w:rsidRPr="000E3126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43D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雙北市民眾對綠運輸選擇使用相關性探討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01D2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BE31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133D3D29" w14:textId="77777777" w:rsidTr="00B33278">
        <w:trPr>
          <w:trHeight w:val="39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E31C" w14:textId="3976891E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5168" w14:textId="7BCE5202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F160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CD9C" w14:textId="5D7E5C1B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蔡東穎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C6D" w14:textId="3E961BD9" w:rsidR="008A0E2C" w:rsidRPr="0039393A" w:rsidRDefault="004059B0" w:rsidP="004059B0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4059B0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鮮食海洋？都市海鮮消費的自然拜物教與新鮮迷思－以爭鮮企業為例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8AE0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6ECC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2368E0C9" w14:textId="77777777" w:rsidTr="00B33278">
        <w:trPr>
          <w:trHeight w:val="39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20AA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EB0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54FF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9D78" w14:textId="1F884F34" w:rsidR="008A0E2C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林政瀚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CE8D" w14:textId="4B533783" w:rsidR="008A0E2C" w:rsidRPr="0039393A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E25D97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大學生環境素養與實際行為相關性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6B56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743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534A6F38" w14:textId="77777777" w:rsidTr="000E3126">
        <w:trPr>
          <w:trHeight w:val="195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A785" w14:textId="3F2BFCC0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42E8" w14:textId="0BB8A6F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6A7D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1DB1" w14:textId="5386B1EC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許侯烜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F8CE" w14:textId="71648731" w:rsidR="008A0E2C" w:rsidRPr="00B33278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生態旅遊相關文獻探討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A0B8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A14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0D827EF0" w14:textId="77777777" w:rsidTr="000E3126">
        <w:trPr>
          <w:trHeight w:val="89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3F62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54F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4534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A6D1" w14:textId="533CB7D7" w:rsidR="008A0E2C" w:rsidRPr="00287E46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王淑芬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9258" w14:textId="5B658201" w:rsidR="008A0E2C" w:rsidRPr="0012268B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87E46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中學階段氣候變遷議題教學之回顧；教什麼？如何教？</w:t>
            </w: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FB7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87E7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1507CF29" w14:textId="77777777" w:rsidTr="00822ECF">
        <w:trPr>
          <w:trHeight w:val="21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067A" w14:textId="3E068ACE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6119" w14:textId="4219ED65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A957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3D5A" w14:textId="52393148" w:rsidR="00291E04" w:rsidRPr="00094898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 w:hint="eastAsia"/>
                <w:color w:val="auto"/>
                <w:sz w:val="28"/>
                <w:shd w:val="clear" w:color="auto" w:fill="FFFFFF"/>
              </w:rPr>
              <w:t>呂雅雯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A23B" w14:textId="7724860C" w:rsidR="00291E04" w:rsidRPr="00E8070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87E46">
              <w:rPr>
                <w:rFonts w:ascii="標楷體" w:eastAsia="標楷體" w:hAnsi="標楷體"/>
              </w:rPr>
              <w:t>數位教材文獻探討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608F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57D1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31AA198" w14:textId="77777777" w:rsidTr="00D1438B">
        <w:trPr>
          <w:trHeight w:val="33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CA3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0F3A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013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1FA0" w14:textId="6D635B38" w:rsidR="00291E04" w:rsidRPr="00094898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許瑜珉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2101" w14:textId="17AF6D2E" w:rsidR="00291E04" w:rsidRPr="0012268B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D606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 xml:space="preserve">Neural activities in music frogs reveal call variations and </w:t>
            </w:r>
            <w:r w:rsidRPr="009D606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lastRenderedPageBreak/>
              <w:t>phylogenetic relationships within the genus Nidirana</w:t>
            </w: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212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5D28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33907BB0" w14:textId="77777777" w:rsidTr="00EB420C">
        <w:trPr>
          <w:trHeight w:val="187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CE42" w14:textId="70ED5817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A1E7" w14:textId="49CDDF42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F24A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AC6B" w14:textId="12617C81" w:rsidR="00291E04" w:rsidRPr="00190F56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柯欣妤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4CCE" w14:textId="40F224A8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低環境衝擊飲食教育對於青年氣候變遷素養型塑之研究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3CB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6BE7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2B36CB4" w14:textId="77777777" w:rsidTr="00EB420C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E429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C638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3D91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BABD" w14:textId="1BC0BF02" w:rsidR="00291E04" w:rsidRPr="00190F56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E768" w14:textId="24F9BC7D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7FA2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78C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21DF778" w14:textId="77777777" w:rsidTr="005B2F9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B74E" w14:textId="0AE0ED76" w:rsidR="00291E04" w:rsidRPr="00D03BD5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4C858508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59114453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  <w:r w:rsidRPr="00D03BD5">
              <w:rPr>
                <w:rFonts w:ascii="標楷體" w:eastAsia="標楷體" w:hAnsi="標楷體" w:hint="eastAsia"/>
                <w:color w:val="FF0000"/>
                <w:sz w:val="18"/>
              </w:rPr>
              <w:t>清明連假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01F7C784" w:rsidR="00291E04" w:rsidRPr="008555C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7FA22488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9429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  <w:p w14:paraId="05CA0B44" w14:textId="62F0CEC0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1ED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  <w:p w14:paraId="331EDD56" w14:textId="5498BEC3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231085DD" w14:textId="77777777" w:rsidTr="008D14C2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F853" w14:textId="74789628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855C" w14:textId="5125672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E1FA" w14:textId="22F32F4B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期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中</w:t>
            </w: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1F91" w14:textId="1BFAB70B" w:rsidR="00291E04" w:rsidRPr="008555C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DF29" w14:textId="0A607311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E76F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685D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6C61ED8E" w14:textId="77777777" w:rsidTr="00EB420C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9D54" w14:textId="0CBBBAC5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5469" w14:textId="1C08115E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497C" w14:textId="7C8F0D06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184E" w14:textId="55286ACC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趙眉茜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1E5C" w14:textId="38710B70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都會公園生態指標研究-塭仔底溼地公園為例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7D6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0378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6966511E" w14:textId="77777777" w:rsidTr="00EB420C">
        <w:trPr>
          <w:trHeight w:val="35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74C6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8CFF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EDE6" w14:textId="77777777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7389" w14:textId="38031D52" w:rsidR="00291E04" w:rsidRPr="00F530A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江佩貞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2695" w14:textId="6A88B578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土石流防災專員職能建構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1DD5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7063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0F908CD6" w14:textId="77777777" w:rsidTr="000E3126">
        <w:trPr>
          <w:trHeight w:val="7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C31A" w14:textId="6728636C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8E90" w14:textId="2E49A9C4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2D83" w14:textId="1121B4B1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D687" w14:textId="5E853014" w:rsidR="00291E04" w:rsidRPr="001D4F59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許凱崴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CE03" w14:textId="36925099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以地理資訊系統來模擬龍眼</w:t>
            </w:r>
            <w:bookmarkStart w:id="0" w:name="_GoBack"/>
            <w:bookmarkEnd w:id="0"/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雞的空間分布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222F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76E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61DC80E3" w14:textId="77777777" w:rsidTr="000E3126">
        <w:trPr>
          <w:trHeight w:val="7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A863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5E79D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1912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B9BB" w14:textId="7091F842" w:rsidR="00843912" w:rsidRPr="00F530A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劉晉安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0DE1" w14:textId="2AEDF776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綠色衣著消費行動之動機形塑歷程探討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4D7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1FC64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719E04CB" w14:textId="77777777" w:rsidTr="00914FDF">
        <w:trPr>
          <w:trHeight w:val="187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0534C538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65B9FAFF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A79" w14:textId="6C1DEE41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4D17A467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34160DAE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6BF735C4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14FCF128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2A14E7CA" w14:textId="77777777" w:rsidTr="00914FDF">
        <w:trPr>
          <w:trHeight w:val="187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B785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0D23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A473" w14:textId="534A3636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941C" w14:textId="63312B48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E92F" w14:textId="2FD03FED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A94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117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02EBA081" w14:textId="77777777" w:rsidTr="00914FDF">
        <w:trPr>
          <w:trHeight w:val="582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A99C" w14:textId="4A67799B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C712" w14:textId="68234F33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F20E" w14:textId="610EA688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C7DF" w14:textId="59947102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61D" w14:textId="5A1B04CF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0A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AB41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475DFEA9" w14:textId="77777777" w:rsidTr="00914FDF">
        <w:trPr>
          <w:trHeight w:val="18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CE5" w14:textId="469A684B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B371" w14:textId="53E74CB3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BD02" w14:textId="0A17A559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017" w14:textId="7B26D553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DE71" w14:textId="020B00B5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77F6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C2DA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46795303" w14:textId="77777777" w:rsidTr="00C8196C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1F0F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6F79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3373" w14:textId="482EF710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88FD" w14:textId="49318760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0CF4" w14:textId="00F81B07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CB93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A58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4FA04165" w14:textId="77777777" w:rsidTr="00C8196C">
        <w:trPr>
          <w:trHeight w:val="582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0112" w14:textId="434DCE05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E195" w14:textId="6FE55E0E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0D5C" w14:textId="4CC8EF56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628E" w14:textId="198DA6F7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BD26" w14:textId="4E471F6E" w:rsidR="00843912" w:rsidRPr="005F43E0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334D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DB1F0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064E7FA4" w14:textId="77777777" w:rsidTr="007635FF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2718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74E0" w14:textId="77777777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6ED8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3A86" w14:textId="3E2A421F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E94A" w14:textId="55DA98F1" w:rsidR="00843912" w:rsidRPr="005F43E0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A815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0332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015F676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0315" w14:textId="7F84DA1C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2C7E" w14:textId="592F9B60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E53F" w14:textId="2A7CE331" w:rsidR="00843912" w:rsidRPr="00D823ED" w:rsidRDefault="00843912" w:rsidP="00843912">
            <w:pPr>
              <w:pStyle w:val="10"/>
              <w:rPr>
                <w:rFonts w:ascii="標楷體" w:eastAsia="標楷體" w:hAnsi="標楷體"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64F3" w14:textId="2969DD38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878F" w14:textId="04902862" w:rsidR="00843912" w:rsidRPr="005F43E0" w:rsidRDefault="00843912" w:rsidP="00843912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4527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B897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081CC443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42E6" w14:textId="516B4A24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14926" w14:textId="0005FBFC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F73E" w14:textId="65D6BA74" w:rsidR="00843912" w:rsidRDefault="00843912" w:rsidP="00843912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E774" w14:textId="245B4402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67D" w14:textId="65E1D953" w:rsidR="00843912" w:rsidRPr="005F43E0" w:rsidRDefault="00843912" w:rsidP="00843912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423C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D60F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0F7B4C5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9952" w14:textId="2EDA1CAC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8321" w14:textId="662D42CB" w:rsidR="00843912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6680" w14:textId="7168434B" w:rsidR="00843912" w:rsidRDefault="00843912" w:rsidP="00843912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期末考周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18BC" w14:textId="657D3825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D523" w14:textId="34741CAF" w:rsidR="00843912" w:rsidRPr="005F43E0" w:rsidRDefault="00843912" w:rsidP="00843912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8ED6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6988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6F779D" w:rsidRDefault="00777CF9" w:rsidP="00716481">
      <w:pPr>
        <w:rPr>
          <w:rStyle w:val="a9"/>
          <w:rFonts w:eastAsiaTheme="minorEastAsia"/>
          <w:i w:val="0"/>
        </w:rPr>
      </w:pPr>
    </w:p>
    <w:sectPr w:rsidR="00777CF9" w:rsidRPr="006F779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9F9E" w14:textId="77777777" w:rsidR="00107FD1" w:rsidRDefault="00107FD1" w:rsidP="00B15E27">
      <w:r>
        <w:separator/>
      </w:r>
    </w:p>
  </w:endnote>
  <w:endnote w:type="continuationSeparator" w:id="0">
    <w:p w14:paraId="4A22D5A6" w14:textId="77777777" w:rsidR="00107FD1" w:rsidRDefault="00107FD1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75718" w14:textId="77777777" w:rsidR="00107FD1" w:rsidRDefault="00107FD1" w:rsidP="00B15E27">
      <w:r>
        <w:separator/>
      </w:r>
    </w:p>
  </w:footnote>
  <w:footnote w:type="continuationSeparator" w:id="0">
    <w:p w14:paraId="304887A0" w14:textId="77777777" w:rsidR="00107FD1" w:rsidRDefault="00107FD1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108D5"/>
    <w:rsid w:val="00017BDA"/>
    <w:rsid w:val="00017E7B"/>
    <w:rsid w:val="00025438"/>
    <w:rsid w:val="00027C03"/>
    <w:rsid w:val="000300AA"/>
    <w:rsid w:val="00046C62"/>
    <w:rsid w:val="00053F07"/>
    <w:rsid w:val="00054F56"/>
    <w:rsid w:val="00056FA2"/>
    <w:rsid w:val="00083421"/>
    <w:rsid w:val="00085162"/>
    <w:rsid w:val="00085239"/>
    <w:rsid w:val="00094898"/>
    <w:rsid w:val="000B7642"/>
    <w:rsid w:val="000D3C53"/>
    <w:rsid w:val="000D7962"/>
    <w:rsid w:val="000E2B1E"/>
    <w:rsid w:val="000E3126"/>
    <w:rsid w:val="000F4812"/>
    <w:rsid w:val="0010095F"/>
    <w:rsid w:val="00102238"/>
    <w:rsid w:val="0010341D"/>
    <w:rsid w:val="00107FD1"/>
    <w:rsid w:val="0011251F"/>
    <w:rsid w:val="001131E2"/>
    <w:rsid w:val="0012268B"/>
    <w:rsid w:val="001229EF"/>
    <w:rsid w:val="00127D61"/>
    <w:rsid w:val="00143364"/>
    <w:rsid w:val="00155574"/>
    <w:rsid w:val="00171CE9"/>
    <w:rsid w:val="00174ADD"/>
    <w:rsid w:val="00177B0E"/>
    <w:rsid w:val="001834DF"/>
    <w:rsid w:val="00186AA7"/>
    <w:rsid w:val="00190F56"/>
    <w:rsid w:val="0019171B"/>
    <w:rsid w:val="001A2B2D"/>
    <w:rsid w:val="001A4EA5"/>
    <w:rsid w:val="001B0520"/>
    <w:rsid w:val="001C5D31"/>
    <w:rsid w:val="001C7E1D"/>
    <w:rsid w:val="001D57BD"/>
    <w:rsid w:val="001E3D3C"/>
    <w:rsid w:val="001F7D16"/>
    <w:rsid w:val="00200783"/>
    <w:rsid w:val="00207782"/>
    <w:rsid w:val="00211534"/>
    <w:rsid w:val="00212F73"/>
    <w:rsid w:val="002130CE"/>
    <w:rsid w:val="00221861"/>
    <w:rsid w:val="002313C1"/>
    <w:rsid w:val="00231923"/>
    <w:rsid w:val="00232C2C"/>
    <w:rsid w:val="00242D38"/>
    <w:rsid w:val="0025282A"/>
    <w:rsid w:val="00252FC8"/>
    <w:rsid w:val="00256FC9"/>
    <w:rsid w:val="00260335"/>
    <w:rsid w:val="00270136"/>
    <w:rsid w:val="00273634"/>
    <w:rsid w:val="00273747"/>
    <w:rsid w:val="00280A8D"/>
    <w:rsid w:val="00287E46"/>
    <w:rsid w:val="00291E04"/>
    <w:rsid w:val="00297888"/>
    <w:rsid w:val="002B1D67"/>
    <w:rsid w:val="002B34E0"/>
    <w:rsid w:val="002B760E"/>
    <w:rsid w:val="002D4BD7"/>
    <w:rsid w:val="002D754B"/>
    <w:rsid w:val="002E119E"/>
    <w:rsid w:val="002E47C2"/>
    <w:rsid w:val="002E4C6F"/>
    <w:rsid w:val="002F6B76"/>
    <w:rsid w:val="00304A28"/>
    <w:rsid w:val="003064FD"/>
    <w:rsid w:val="00321DD4"/>
    <w:rsid w:val="00324C5C"/>
    <w:rsid w:val="0033209D"/>
    <w:rsid w:val="0033507F"/>
    <w:rsid w:val="00343D8B"/>
    <w:rsid w:val="003461E2"/>
    <w:rsid w:val="00354331"/>
    <w:rsid w:val="00360B58"/>
    <w:rsid w:val="00390A70"/>
    <w:rsid w:val="0039393A"/>
    <w:rsid w:val="003B4084"/>
    <w:rsid w:val="003B42AD"/>
    <w:rsid w:val="003D018F"/>
    <w:rsid w:val="003D4F90"/>
    <w:rsid w:val="003E0775"/>
    <w:rsid w:val="003E7654"/>
    <w:rsid w:val="003F514E"/>
    <w:rsid w:val="004059B0"/>
    <w:rsid w:val="004066C5"/>
    <w:rsid w:val="00421529"/>
    <w:rsid w:val="00422B4E"/>
    <w:rsid w:val="004240E4"/>
    <w:rsid w:val="00424ADA"/>
    <w:rsid w:val="004269DC"/>
    <w:rsid w:val="00445AA5"/>
    <w:rsid w:val="0046218C"/>
    <w:rsid w:val="004643B4"/>
    <w:rsid w:val="00486F3C"/>
    <w:rsid w:val="00494AB1"/>
    <w:rsid w:val="00496887"/>
    <w:rsid w:val="004B2FFE"/>
    <w:rsid w:val="004C38EC"/>
    <w:rsid w:val="004D0933"/>
    <w:rsid w:val="004E07D4"/>
    <w:rsid w:val="004F6130"/>
    <w:rsid w:val="00523FF0"/>
    <w:rsid w:val="00537A7F"/>
    <w:rsid w:val="00537BAD"/>
    <w:rsid w:val="00544E00"/>
    <w:rsid w:val="00564F95"/>
    <w:rsid w:val="00567EF5"/>
    <w:rsid w:val="005A0381"/>
    <w:rsid w:val="005A469C"/>
    <w:rsid w:val="005A6D5E"/>
    <w:rsid w:val="005B7EF1"/>
    <w:rsid w:val="005F43E0"/>
    <w:rsid w:val="005F7B87"/>
    <w:rsid w:val="00645967"/>
    <w:rsid w:val="0065199E"/>
    <w:rsid w:val="00657A36"/>
    <w:rsid w:val="006649B4"/>
    <w:rsid w:val="006773FF"/>
    <w:rsid w:val="00681E62"/>
    <w:rsid w:val="00684676"/>
    <w:rsid w:val="006A7A1A"/>
    <w:rsid w:val="006B374A"/>
    <w:rsid w:val="006C0AB0"/>
    <w:rsid w:val="006C33A2"/>
    <w:rsid w:val="006D270B"/>
    <w:rsid w:val="006D6608"/>
    <w:rsid w:val="006E0EBC"/>
    <w:rsid w:val="006E5B30"/>
    <w:rsid w:val="006F0BC7"/>
    <w:rsid w:val="006F3835"/>
    <w:rsid w:val="006F48A8"/>
    <w:rsid w:val="006F6FB1"/>
    <w:rsid w:val="006F779D"/>
    <w:rsid w:val="0070165D"/>
    <w:rsid w:val="00707CE3"/>
    <w:rsid w:val="00712B03"/>
    <w:rsid w:val="00716481"/>
    <w:rsid w:val="00717F74"/>
    <w:rsid w:val="007253F5"/>
    <w:rsid w:val="00734A6B"/>
    <w:rsid w:val="007352A2"/>
    <w:rsid w:val="00751E9C"/>
    <w:rsid w:val="00752EF7"/>
    <w:rsid w:val="007568C4"/>
    <w:rsid w:val="007635FF"/>
    <w:rsid w:val="00777CF9"/>
    <w:rsid w:val="0078026B"/>
    <w:rsid w:val="00785733"/>
    <w:rsid w:val="00793869"/>
    <w:rsid w:val="0079639B"/>
    <w:rsid w:val="00796E6E"/>
    <w:rsid w:val="00797A24"/>
    <w:rsid w:val="007A0B33"/>
    <w:rsid w:val="007B5849"/>
    <w:rsid w:val="007D0158"/>
    <w:rsid w:val="007D42B6"/>
    <w:rsid w:val="007D6E0B"/>
    <w:rsid w:val="007E2785"/>
    <w:rsid w:val="007F7B6D"/>
    <w:rsid w:val="00802359"/>
    <w:rsid w:val="00802A8E"/>
    <w:rsid w:val="0080724C"/>
    <w:rsid w:val="00807B28"/>
    <w:rsid w:val="00822ECF"/>
    <w:rsid w:val="008258FC"/>
    <w:rsid w:val="00827BBB"/>
    <w:rsid w:val="00827D03"/>
    <w:rsid w:val="008433C0"/>
    <w:rsid w:val="00843912"/>
    <w:rsid w:val="008555CB"/>
    <w:rsid w:val="00861603"/>
    <w:rsid w:val="00867DA0"/>
    <w:rsid w:val="00873A70"/>
    <w:rsid w:val="008A0ACE"/>
    <w:rsid w:val="008A0E2C"/>
    <w:rsid w:val="008A41C7"/>
    <w:rsid w:val="008B260D"/>
    <w:rsid w:val="008B3F70"/>
    <w:rsid w:val="008C38BB"/>
    <w:rsid w:val="008C5A86"/>
    <w:rsid w:val="008D1C1C"/>
    <w:rsid w:val="008D20FD"/>
    <w:rsid w:val="008E144C"/>
    <w:rsid w:val="008E4D5D"/>
    <w:rsid w:val="00904FE2"/>
    <w:rsid w:val="00944352"/>
    <w:rsid w:val="00970B35"/>
    <w:rsid w:val="00977F36"/>
    <w:rsid w:val="00981D32"/>
    <w:rsid w:val="00992857"/>
    <w:rsid w:val="00996E1E"/>
    <w:rsid w:val="009A3ED7"/>
    <w:rsid w:val="009A52E0"/>
    <w:rsid w:val="009A6C06"/>
    <w:rsid w:val="009B442A"/>
    <w:rsid w:val="009C78CA"/>
    <w:rsid w:val="009D08F3"/>
    <w:rsid w:val="009D3C8E"/>
    <w:rsid w:val="009D5C3A"/>
    <w:rsid w:val="009D6062"/>
    <w:rsid w:val="009E097F"/>
    <w:rsid w:val="009F0B26"/>
    <w:rsid w:val="00A16416"/>
    <w:rsid w:val="00A20DBC"/>
    <w:rsid w:val="00A22B4B"/>
    <w:rsid w:val="00A22E96"/>
    <w:rsid w:val="00A33BD5"/>
    <w:rsid w:val="00A43130"/>
    <w:rsid w:val="00A4737F"/>
    <w:rsid w:val="00A64627"/>
    <w:rsid w:val="00A8198E"/>
    <w:rsid w:val="00AA1CAF"/>
    <w:rsid w:val="00AB4FA9"/>
    <w:rsid w:val="00AF04DA"/>
    <w:rsid w:val="00AF09FE"/>
    <w:rsid w:val="00AF135C"/>
    <w:rsid w:val="00B047C9"/>
    <w:rsid w:val="00B055F9"/>
    <w:rsid w:val="00B1300E"/>
    <w:rsid w:val="00B15E27"/>
    <w:rsid w:val="00B16EB3"/>
    <w:rsid w:val="00B17688"/>
    <w:rsid w:val="00B2195D"/>
    <w:rsid w:val="00B24253"/>
    <w:rsid w:val="00B33278"/>
    <w:rsid w:val="00B470A4"/>
    <w:rsid w:val="00B65D8F"/>
    <w:rsid w:val="00B66D2A"/>
    <w:rsid w:val="00B67C22"/>
    <w:rsid w:val="00B74918"/>
    <w:rsid w:val="00B74CBD"/>
    <w:rsid w:val="00B81335"/>
    <w:rsid w:val="00B87634"/>
    <w:rsid w:val="00B945DE"/>
    <w:rsid w:val="00BA1C9F"/>
    <w:rsid w:val="00BA32EA"/>
    <w:rsid w:val="00BB0423"/>
    <w:rsid w:val="00BB4215"/>
    <w:rsid w:val="00BD4557"/>
    <w:rsid w:val="00BE01F9"/>
    <w:rsid w:val="00BE100A"/>
    <w:rsid w:val="00BE4AF9"/>
    <w:rsid w:val="00BF0562"/>
    <w:rsid w:val="00BF0ACD"/>
    <w:rsid w:val="00BF5A63"/>
    <w:rsid w:val="00C06987"/>
    <w:rsid w:val="00C13E7D"/>
    <w:rsid w:val="00C31AC8"/>
    <w:rsid w:val="00C35736"/>
    <w:rsid w:val="00C427D4"/>
    <w:rsid w:val="00C47679"/>
    <w:rsid w:val="00C479EE"/>
    <w:rsid w:val="00C50137"/>
    <w:rsid w:val="00C61D25"/>
    <w:rsid w:val="00C71C07"/>
    <w:rsid w:val="00C744C0"/>
    <w:rsid w:val="00C87124"/>
    <w:rsid w:val="00C936C4"/>
    <w:rsid w:val="00C944E0"/>
    <w:rsid w:val="00C96E9E"/>
    <w:rsid w:val="00CA35EE"/>
    <w:rsid w:val="00CA5104"/>
    <w:rsid w:val="00CB1E3D"/>
    <w:rsid w:val="00CC292C"/>
    <w:rsid w:val="00CD607C"/>
    <w:rsid w:val="00CE42F9"/>
    <w:rsid w:val="00CF30B4"/>
    <w:rsid w:val="00CF40D2"/>
    <w:rsid w:val="00CF64B9"/>
    <w:rsid w:val="00CF72C5"/>
    <w:rsid w:val="00CF7FD3"/>
    <w:rsid w:val="00D03BD5"/>
    <w:rsid w:val="00D344EB"/>
    <w:rsid w:val="00D410CB"/>
    <w:rsid w:val="00D46DE0"/>
    <w:rsid w:val="00D56FDB"/>
    <w:rsid w:val="00D72359"/>
    <w:rsid w:val="00D81142"/>
    <w:rsid w:val="00D823ED"/>
    <w:rsid w:val="00D97762"/>
    <w:rsid w:val="00DA2A67"/>
    <w:rsid w:val="00DA6A22"/>
    <w:rsid w:val="00DC1F6F"/>
    <w:rsid w:val="00DD2ECC"/>
    <w:rsid w:val="00DE10EF"/>
    <w:rsid w:val="00DE43E7"/>
    <w:rsid w:val="00DF1FC2"/>
    <w:rsid w:val="00DF3DB0"/>
    <w:rsid w:val="00DF4BC3"/>
    <w:rsid w:val="00E23831"/>
    <w:rsid w:val="00E25D97"/>
    <w:rsid w:val="00E4418A"/>
    <w:rsid w:val="00E63E74"/>
    <w:rsid w:val="00E740EA"/>
    <w:rsid w:val="00E7464D"/>
    <w:rsid w:val="00E8070D"/>
    <w:rsid w:val="00E80F76"/>
    <w:rsid w:val="00E82984"/>
    <w:rsid w:val="00E82A81"/>
    <w:rsid w:val="00E85004"/>
    <w:rsid w:val="00E97D4D"/>
    <w:rsid w:val="00EA2E61"/>
    <w:rsid w:val="00EB2305"/>
    <w:rsid w:val="00EB420C"/>
    <w:rsid w:val="00EE3A5A"/>
    <w:rsid w:val="00EE4C88"/>
    <w:rsid w:val="00F04C6A"/>
    <w:rsid w:val="00F13ABA"/>
    <w:rsid w:val="00F156A4"/>
    <w:rsid w:val="00F24C4C"/>
    <w:rsid w:val="00F3531B"/>
    <w:rsid w:val="00F50AE5"/>
    <w:rsid w:val="00F519F9"/>
    <w:rsid w:val="00F51A89"/>
    <w:rsid w:val="00F62762"/>
    <w:rsid w:val="00F63A60"/>
    <w:rsid w:val="00F82693"/>
    <w:rsid w:val="00FB02CE"/>
    <w:rsid w:val="00FC517D"/>
    <w:rsid w:val="00FD3B1D"/>
    <w:rsid w:val="00FD618C"/>
    <w:rsid w:val="00FE05C0"/>
    <w:rsid w:val="00FE1EB0"/>
    <w:rsid w:val="00FE6FCB"/>
    <w:rsid w:val="00FE7EFD"/>
    <w:rsid w:val="00FF78E6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6F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E69C5-41C9-4376-AAB0-991EA342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48</cp:revision>
  <dcterms:created xsi:type="dcterms:W3CDTF">2021-10-19T02:46:00Z</dcterms:created>
  <dcterms:modified xsi:type="dcterms:W3CDTF">2023-03-27T07:57:00Z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