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A3464D" w14:textId="77777777" w:rsidR="00777CF9" w:rsidRPr="008E144C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8CCC587" w14:textId="77777777" w:rsidR="00777CF9" w:rsidRPr="008E144C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 w:rsidRPr="008E144C">
        <w:rPr>
          <w:rFonts w:ascii="標楷體" w:eastAsia="標楷體" w:hAnsi="標楷體"/>
          <w:sz w:val="32"/>
          <w:szCs w:val="32"/>
        </w:rPr>
        <w:t xml:space="preserve"> 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 w:rsidRPr="008E144C">
        <w:rPr>
          <w:rFonts w:ascii="標楷體" w:eastAsia="標楷體" w:hAnsi="標楷體"/>
          <w:sz w:val="32"/>
          <w:szCs w:val="32"/>
        </w:rPr>
        <w:t>(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 w:rsidRPr="008E144C">
        <w:rPr>
          <w:rFonts w:ascii="標楷體" w:eastAsia="標楷體" w:hAnsi="標楷體"/>
          <w:sz w:val="32"/>
          <w:szCs w:val="32"/>
        </w:rPr>
        <w:t>)</w:t>
      </w:r>
    </w:p>
    <w:p w14:paraId="02C27F73" w14:textId="18A457C7" w:rsidR="00777CF9" w:rsidRPr="008E144C" w:rsidRDefault="00486F3C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/>
          <w:sz w:val="32"/>
          <w:szCs w:val="32"/>
        </w:rPr>
        <w:t>10</w:t>
      </w:r>
      <w:r w:rsidRPr="008E144C">
        <w:rPr>
          <w:rFonts w:ascii="標楷體" w:eastAsia="標楷體" w:hAnsi="標楷體" w:hint="eastAsia"/>
          <w:sz w:val="32"/>
          <w:szCs w:val="32"/>
        </w:rPr>
        <w:t>8</w:t>
      </w:r>
      <w:r w:rsidRPr="008E144C">
        <w:rPr>
          <w:rFonts w:ascii="標楷體" w:eastAsia="標楷體" w:hAnsi="標楷體"/>
          <w:sz w:val="32"/>
          <w:szCs w:val="32"/>
        </w:rPr>
        <w:t>-</w:t>
      </w:r>
      <w:r w:rsidR="007568C4">
        <w:rPr>
          <w:rFonts w:ascii="標楷體" w:eastAsia="標楷體" w:hAnsi="標楷體" w:hint="eastAsia"/>
          <w:sz w:val="32"/>
          <w:szCs w:val="32"/>
        </w:rPr>
        <w:t>2</w:t>
      </w:r>
      <w:r w:rsidR="00304A28" w:rsidRPr="008E144C">
        <w:rPr>
          <w:rFonts w:ascii="標楷體" w:eastAsia="標楷體" w:hAnsi="標楷體"/>
          <w:sz w:val="32"/>
          <w:szCs w:val="32"/>
        </w:rPr>
        <w:t xml:space="preserve"> seminar</w:t>
      </w:r>
    </w:p>
    <w:p w14:paraId="7AA0031D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67A47369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 w:rsidRPr="008E144C">
        <w:rPr>
          <w:rFonts w:ascii="標楷體" w:eastAsia="標楷體" w:hAnsi="標楷體"/>
          <w:sz w:val="22"/>
          <w:szCs w:val="22"/>
        </w:rPr>
        <w:t>seminar</w:t>
      </w:r>
      <w:r w:rsidRPr="008E144C"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2AEC6813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專題演講亦需撰寫心得報告，形式與字數不拘，併計入成績。</w:t>
      </w:r>
    </w:p>
    <w:p w14:paraId="4A616E14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16C8D28E" w14:textId="77777777" w:rsidR="00777CF9" w:rsidRPr="008E144C" w:rsidRDefault="00304A28">
      <w:pPr>
        <w:pStyle w:val="1"/>
        <w:numPr>
          <w:ilvl w:val="0"/>
          <w:numId w:val="2"/>
        </w:numPr>
        <w:spacing w:line="240" w:lineRule="atLeast"/>
        <w:rPr>
          <w:rFonts w:ascii="標楷體" w:eastAsia="標楷體" w:hAnsi="標楷體"/>
          <w:lang w:val="zh-TW"/>
        </w:rPr>
      </w:pPr>
      <w:r w:rsidRPr="008E144C">
        <w:rPr>
          <w:rFonts w:ascii="標楷體" w:eastAsia="標楷體" w:hAnsi="標楷體" w:hint="eastAsia"/>
          <w:lang w:val="zh-TW"/>
        </w:rPr>
        <w:t>報告者</w:t>
      </w:r>
    </w:p>
    <w:p w14:paraId="31424A88" w14:textId="77777777" w:rsidR="00777CF9" w:rsidRPr="008E144C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57321F0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38DDC875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2F5FF3B7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(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或中英文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ppt)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簽名</w:t>
      </w:r>
      <w:r w:rsidRPr="008E144C">
        <w:rPr>
          <w:rFonts w:ascii="MS Mincho" w:eastAsia="MS Mincho" w:hAnsi="MS Mincho" w:cs="MS Mincho" w:hint="eastAsia"/>
          <w:color w:val="984806"/>
          <w:sz w:val="22"/>
          <w:szCs w:val="22"/>
          <w:u w:color="984806"/>
          <w:lang w:val="zh-TW"/>
        </w:rPr>
        <w:t>￫</w:t>
      </w:r>
      <w:r w:rsidRPr="008E144C">
        <w:rPr>
          <w:rFonts w:ascii="標楷體" w:eastAsia="標楷體" w:hAnsi="標楷體" w:cs="標楷體" w:hint="eastAsia"/>
          <w:color w:val="984806"/>
          <w:sz w:val="22"/>
          <w:szCs w:val="22"/>
          <w:u w:color="984806"/>
          <w:lang w:val="zh-TW"/>
        </w:rPr>
        <w:t>繳回系辦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+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海報（Ａ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4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）至系辦蓋章後張貼</w:t>
      </w:r>
    </w:p>
    <w:p w14:paraId="0F158AB3" w14:textId="77777777" w:rsidR="00777CF9" w:rsidRPr="008E144C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4876B8FD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0DA39216" w14:textId="77777777" w:rsidR="00777CF9" w:rsidRPr="008E144C" w:rsidRDefault="00304A28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報告後一周內</w:t>
      </w:r>
    </w:p>
    <w:p w14:paraId="5728171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380B3AB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21D8DC32" w14:textId="77777777" w:rsidR="00777CF9" w:rsidRPr="008E144C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詳細上課要求，依授課老師為準。</w:t>
      </w:r>
    </w:p>
    <w:p w14:paraId="17842FDA" w14:textId="77777777" w:rsidR="00777CF9" w:rsidRPr="008E144C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52C6ED3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課程週次：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573"/>
        <w:gridCol w:w="1412"/>
        <w:gridCol w:w="4997"/>
        <w:gridCol w:w="1083"/>
        <w:gridCol w:w="439"/>
      </w:tblGrid>
      <w:tr w:rsidR="00777CF9" w:rsidRPr="008E144C" w14:paraId="3B371D0C" w14:textId="77777777" w:rsidTr="00B470A4">
        <w:trPr>
          <w:trHeight w:val="624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6A12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1113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9EC42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教學</w:t>
            </w:r>
          </w:p>
          <w:p w14:paraId="2AF95819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進度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2CB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62CD5C2C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E96F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4548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75139BAB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週次群組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D806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777CF9" w:rsidRPr="008E144C" w14:paraId="1523105A" w14:textId="77777777" w:rsidTr="00B470A4">
        <w:trPr>
          <w:trHeight w:val="624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180C" w14:textId="77777777" w:rsidR="00777CF9" w:rsidRPr="008E144C" w:rsidRDefault="00304A28" w:rsidP="0079386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5129" w14:textId="7081B4E8" w:rsidR="00777CF9" w:rsidRPr="008E144C" w:rsidRDefault="00F519F9" w:rsidP="0079386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C96E9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 w:rsidR="00C96E9E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2B3" w14:textId="77777777" w:rsidR="00777CF9" w:rsidRPr="008E144C" w:rsidRDefault="00777CF9">
            <w:pPr>
              <w:pStyle w:val="10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30F1" w14:textId="77777777" w:rsidR="00777CF9" w:rsidRPr="008E144C" w:rsidRDefault="00777CF9" w:rsidP="00793869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751" w14:textId="77777777" w:rsidR="00777CF9" w:rsidRPr="008E144C" w:rsidRDefault="00486F3C">
            <w:pPr>
              <w:pStyle w:val="10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書報討論課程介紹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5921" w14:textId="77777777" w:rsidR="00777CF9" w:rsidRPr="008E144C" w:rsidRDefault="00777CF9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2481" w14:textId="77777777" w:rsidR="00777CF9" w:rsidRPr="008E144C" w:rsidRDefault="00777CF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77CF9" w:rsidRPr="008E144C" w14:paraId="3BC2FB8E" w14:textId="77777777" w:rsidTr="00B470A4">
        <w:trPr>
          <w:trHeight w:val="62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1BF8" w14:textId="77777777" w:rsidR="00777CF9" w:rsidRPr="008E144C" w:rsidRDefault="00304A28" w:rsidP="0079386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E52E" w14:textId="29DE94C0" w:rsidR="00777CF9" w:rsidRPr="008E144C" w:rsidRDefault="00F519F9" w:rsidP="0079386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C96E9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 w:rsidR="00C96E9E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D1F" w14:textId="77777777" w:rsidR="00777CF9" w:rsidRPr="008E144C" w:rsidRDefault="00777CF9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CF022" w14:textId="43AA195D" w:rsidR="00B74918" w:rsidRDefault="00B74918" w:rsidP="00B74918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B74918">
              <w:rPr>
                <w:rFonts w:ascii="標楷體" w:eastAsia="標楷體" w:hAnsi="標楷體" w:hint="eastAsia"/>
              </w:rPr>
              <w:t>許晃雄博士</w:t>
            </w:r>
          </w:p>
          <w:p w14:paraId="5B7BA5B5" w14:textId="576D897E" w:rsidR="00777CF9" w:rsidRPr="00B74918" w:rsidRDefault="00B470A4" w:rsidP="00793869">
            <w:pPr>
              <w:pStyle w:val="1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74918" w:rsidRPr="00B74918">
              <w:rPr>
                <w:rFonts w:ascii="標楷體" w:eastAsia="標楷體" w:hAnsi="標楷體" w:hint="eastAsia"/>
              </w:rPr>
              <w:t>中研院環境變遷研究中心</w:t>
            </w:r>
            <w:r>
              <w:rPr>
                <w:rFonts w:ascii="標楷體" w:eastAsia="標楷體" w:hAnsi="標楷體" w:hint="eastAsia"/>
              </w:rPr>
              <w:t>)</w:t>
            </w:r>
            <w:bookmarkStart w:id="0" w:name="_GoBack"/>
            <w:bookmarkEnd w:id="0"/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A7B" w14:textId="12185331" w:rsidR="00777CF9" w:rsidRPr="00B74918" w:rsidRDefault="00B047C9" w:rsidP="00B74918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  <w:r w:rsidRPr="00B047C9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演講</w:t>
            </w:r>
            <w:r w:rsidR="00B74918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:</w:t>
            </w:r>
            <w:r w:rsidR="00B74918" w:rsidRPr="00B74918">
              <w:rPr>
                <w:rFonts w:ascii="新細明體" w:eastAsia="新細明體" w:hAnsi="新細明體" w:cs="新細明體"/>
              </w:rPr>
              <w:t xml:space="preserve"> </w:t>
            </w:r>
            <w:r w:rsidR="00B74918" w:rsidRPr="00B74918">
              <w:rPr>
                <w:rFonts w:ascii="標楷體" w:eastAsia="標楷體" w:hAnsi="標楷體" w:cs="標楷體"/>
                <w:color w:val="FF0000"/>
                <w:shd w:val="clear" w:color="auto" w:fill="FFFFFF"/>
              </w:rPr>
              <w:t>進擊全球暖化下的臺灣氣候變遷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FF7A" w14:textId="77777777" w:rsidR="00777CF9" w:rsidRPr="008E144C" w:rsidRDefault="00777CF9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A70B" w14:textId="77777777" w:rsidR="00777CF9" w:rsidRPr="008E144C" w:rsidRDefault="00777CF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B74918" w:rsidRPr="008E144C" w14:paraId="5F9F449F" w14:textId="77777777" w:rsidTr="00B470A4">
        <w:trPr>
          <w:trHeight w:val="579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705" w14:textId="77777777" w:rsidR="00B74918" w:rsidRPr="008E144C" w:rsidRDefault="00B74918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2BE4" w14:textId="56256F43" w:rsidR="00B74918" w:rsidRPr="008E144C" w:rsidRDefault="00B74918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03/16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91D6" w14:textId="77777777" w:rsidR="00B74918" w:rsidRPr="008E144C" w:rsidRDefault="00B74918" w:rsidP="003E0775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8792" w14:textId="315B25CD" w:rsidR="00B74918" w:rsidRPr="008E144C" w:rsidRDefault="00B74918" w:rsidP="003E0775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8E144C">
              <w:rPr>
                <w:rFonts w:ascii="標楷體" w:eastAsia="標楷體" w:hAnsi="標楷體" w:cs="標楷體" w:hint="eastAsia"/>
              </w:rPr>
              <w:t>石馨秀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DB29" w14:textId="17F8600C" w:rsidR="00B74918" w:rsidRPr="008E144C" w:rsidRDefault="00B74918" w:rsidP="003E0775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地方本位課程結合環境教育之文獻探討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875C1" w14:textId="77777777" w:rsidR="00B74918" w:rsidRPr="008E144C" w:rsidRDefault="00B74918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605B" w14:textId="77777777" w:rsidR="00B74918" w:rsidRPr="008E144C" w:rsidRDefault="00B74918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B74918" w:rsidRPr="008E144C" w14:paraId="510449D8" w14:textId="77777777" w:rsidTr="00B470A4">
        <w:trPr>
          <w:trHeight w:val="680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C81E7" w14:textId="77777777" w:rsidR="00B74918" w:rsidRPr="008E144C" w:rsidRDefault="00B74918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02E52" w14:textId="77777777" w:rsidR="00B74918" w:rsidRDefault="00B74918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DCA7F" w14:textId="77777777" w:rsidR="00B74918" w:rsidRPr="008E144C" w:rsidRDefault="00B74918" w:rsidP="003E0775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E2148" w14:textId="68AF9515" w:rsidR="00B74918" w:rsidRPr="008E144C" w:rsidRDefault="00B74918" w:rsidP="003E0775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8E144C">
              <w:rPr>
                <w:rFonts w:ascii="標楷體" w:eastAsia="標楷體" w:hAnsi="標楷體" w:cs="標楷體" w:hint="eastAsia"/>
              </w:rPr>
              <w:t>吳瓖洺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FBB60" w14:textId="42FEACEC" w:rsidR="00B74918" w:rsidRPr="008E144C" w:rsidRDefault="00B74918" w:rsidP="003E0775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3E0775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水蚤之生命行為應用於環境教育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3FADD" w14:textId="77777777" w:rsidR="00B74918" w:rsidRPr="008E144C" w:rsidRDefault="00B74918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BB179" w14:textId="77777777" w:rsidR="00B74918" w:rsidRPr="008E144C" w:rsidRDefault="00B74918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206FAD7C" w14:textId="77777777" w:rsidTr="00B470A4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5F20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646E2" w14:textId="6611E11F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03/23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A3A78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1FCCA" w14:textId="51FB61DA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</w:rPr>
              <w:t>何</w:t>
            </w:r>
            <w:r w:rsidRPr="008E144C">
              <w:rPr>
                <w:rFonts w:ascii="標楷體" w:eastAsia="標楷體" w:hAnsi="標楷體" w:cs="標楷體" w:hint="eastAsia"/>
              </w:rPr>
              <w:t>仁凱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B9A23" w14:textId="1425D8D8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臺灣人工溼地可持續經營管理的思維與策略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518DD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C28F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421DF778" w14:textId="77777777" w:rsidTr="00B470A4">
        <w:trPr>
          <w:trHeight w:val="62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F3719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1BE1C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6EDBE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B8D5C" w14:textId="1752E2EC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8E144C">
              <w:rPr>
                <w:rFonts w:ascii="標楷體" w:eastAsia="標楷體" w:hAnsi="標楷體" w:cs="標楷體" w:hint="eastAsia"/>
              </w:rPr>
              <w:t>蔡佳玲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AB54D" w14:textId="3EE4526F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聯合國SDGs國小課程模組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0B44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EDD56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719E04CB" w14:textId="77777777" w:rsidTr="00B470A4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9E86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D2BAE" w14:textId="17757E9E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03/30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1AA79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5ABE3" w14:textId="740B35EB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</w:rPr>
              <w:t>蔡侑樺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00BB0" w14:textId="126DC930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十二年國教環境教育課程設計之學習成效-以國小高年級食農教育為例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D522E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67046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0C03DCDF" w14:textId="77777777" w:rsidTr="00B470A4">
        <w:trPr>
          <w:trHeight w:val="62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A1C15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417C4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06E47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37CDA" w14:textId="645D6AB5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8E144C">
              <w:rPr>
                <w:rFonts w:ascii="標楷體" w:eastAsia="標楷體" w:hAnsi="標楷體" w:cs="標楷體" w:hint="eastAsia"/>
              </w:rPr>
              <w:t>陳緯紘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986B2" w14:textId="478BCA97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利用自動化判釋衛星影像崩塌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129C9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CFD08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53525767" w14:textId="77777777" w:rsidTr="00B470A4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A2A9A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lastRenderedPageBreak/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31E2" w14:textId="56F4C624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04/06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8011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50BA2" w14:textId="5271E5AE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8E144C">
              <w:rPr>
                <w:rFonts w:ascii="標楷體" w:eastAsia="標楷體" w:hAnsi="標楷體" w:cs="標楷體" w:hint="eastAsia"/>
              </w:rPr>
              <w:t>林柏洋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BF848" w14:textId="6C90E260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災害潛勢地區之防災社區推動成效與探討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9F00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0895C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793CE01F" w14:textId="77777777" w:rsidTr="00B470A4">
        <w:trPr>
          <w:trHeight w:val="62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5953A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AB5B9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A6A60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FBB7D" w14:textId="53736680" w:rsidR="003E0775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8E144C">
              <w:rPr>
                <w:rFonts w:ascii="標楷體" w:eastAsia="標楷體" w:hAnsi="標楷體" w:cs="標楷體" w:hint="eastAsia"/>
              </w:rPr>
              <w:t>李佳芸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8A9B8" w14:textId="098AF122" w:rsidR="003E0775" w:rsidRDefault="003E0775" w:rsidP="003E0775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北台灣沿海地區微塑膠探討之研究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39C55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15453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2EF78E0E" w14:textId="77777777" w:rsidTr="00B470A4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19EA0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F4FC5" w14:textId="06162FBB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04/13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404C4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7C8FE" w14:textId="770E6012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8E144C">
              <w:rPr>
                <w:rFonts w:ascii="標楷體" w:eastAsia="標楷體" w:hAnsi="標楷體" w:cs="標楷體" w:hint="eastAsia"/>
              </w:rPr>
              <w:t>李安禪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6806D" w14:textId="7A94FECD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政府一次性產品源頭減量暨海洋廢棄物探討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9D2BB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1099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5E6AF8FB" w14:textId="77777777" w:rsidTr="00B470A4">
        <w:trPr>
          <w:trHeight w:val="62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1869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382E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13DB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C758E" w14:textId="35B21D6D" w:rsidR="003E0775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8E144C">
              <w:rPr>
                <w:rFonts w:ascii="標楷體" w:eastAsia="標楷體" w:hAnsi="標楷體" w:hint="eastAsia"/>
              </w:rPr>
              <w:t>李弦璁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67685" w14:textId="13C59FF1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以創新擴散理論探討土石流防災教育之推廣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8D0D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2986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18D29518" w14:textId="77777777" w:rsidTr="00B470A4">
        <w:trPr>
          <w:trHeight w:val="787"/>
          <w:jc w:val="center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87E3BB9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2DC5FA2E" w14:textId="602FDC65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04/20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F1B859D" w14:textId="77777777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95C6" w14:textId="1F959E4B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7C61F1">
              <w:rPr>
                <w:rFonts w:ascii="標楷體" w:eastAsia="標楷體" w:hAnsi="標楷體" w:cs="標楷體" w:hint="eastAsia"/>
              </w:rPr>
              <w:t>黃頎緯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BC08B" w14:textId="16754A51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3E0775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污染預防與控制之環境管</w:t>
            </w:r>
            <w:r w:rsidR="00B74918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678D3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</w:tcPr>
          <w:p w14:paraId="656618CE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7C5410E9" w14:textId="77777777" w:rsidTr="00B470A4">
        <w:trPr>
          <w:trHeight w:val="690"/>
          <w:jc w:val="center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B1D1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7791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CAF2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F7483" w14:textId="28769C64" w:rsidR="003E0775" w:rsidRPr="00C61D25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8E144C">
              <w:rPr>
                <w:rFonts w:ascii="標楷體" w:eastAsia="標楷體" w:hAnsi="標楷體" w:cs="標楷體" w:hint="eastAsia"/>
              </w:rPr>
              <w:t>王鵬淵</w:t>
            </w:r>
          </w:p>
        </w:tc>
        <w:tc>
          <w:tcPr>
            <w:tcW w:w="4997" w:type="dxa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5B42F" w14:textId="7A302B19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待定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4CD0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83F5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10095F" w:rsidRPr="008E144C" w14:paraId="327F70C5" w14:textId="77777777" w:rsidTr="00B470A4">
        <w:trPr>
          <w:trHeight w:val="624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B7D40" w14:textId="77777777" w:rsidR="0010095F" w:rsidRPr="008E144C" w:rsidRDefault="0010095F" w:rsidP="0079386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F0DEE2" w14:textId="6891D124" w:rsidR="0010095F" w:rsidRPr="008E144C" w:rsidRDefault="00F519F9" w:rsidP="0079386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C96E9E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</w:t>
            </w:r>
            <w:r w:rsidR="00C96E9E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A36DC0" w14:textId="77777777" w:rsidR="0010095F" w:rsidRPr="008E144C" w:rsidRDefault="0010095F" w:rsidP="0010095F">
            <w:pPr>
              <w:pStyle w:val="10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期中考周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63D15" w14:textId="77777777" w:rsidR="0010095F" w:rsidRPr="008E144C" w:rsidRDefault="0010095F" w:rsidP="00793869">
            <w:pPr>
              <w:pStyle w:val="10"/>
              <w:jc w:val="both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42C4" w14:textId="77777777" w:rsidR="0010095F" w:rsidRPr="008E144C" w:rsidRDefault="0010095F" w:rsidP="0010095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84806" w14:textId="77777777" w:rsidR="0010095F" w:rsidRPr="008E144C" w:rsidRDefault="0010095F" w:rsidP="0010095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FDA89" w14:textId="77777777" w:rsidR="0010095F" w:rsidRPr="008E144C" w:rsidRDefault="0010095F" w:rsidP="0010095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4FE971F3" w14:textId="77777777" w:rsidTr="00B470A4">
        <w:trPr>
          <w:trHeight w:val="625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F57B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4734" w14:textId="01A8D42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05/04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34F5B" w14:textId="77777777" w:rsidR="003E0775" w:rsidRPr="008E144C" w:rsidRDefault="003E0775" w:rsidP="003E077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627A" w14:textId="1C63D40D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標楷體" w:hint="eastAsia"/>
              </w:rPr>
              <w:t>張薰予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6A515" w14:textId="3CCACA0B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土石流防災專員培訓計畫之擴散研究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EA66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27BE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1537C190" w14:textId="77777777" w:rsidTr="00B470A4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4D85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C3C7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288AD" w14:textId="77777777" w:rsidR="003E0775" w:rsidRPr="008E144C" w:rsidRDefault="003E0775" w:rsidP="003E077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23775" w14:textId="7BA7FC3D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簡毓逵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6387B" w14:textId="7684BA1A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永續海鮮影響消費者的消費行為之文獻探討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8A45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4CC4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075A692F" w14:textId="77777777" w:rsidTr="00B470A4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0FD0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6080" w14:textId="77777777" w:rsidR="003E0775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E258" w14:textId="77777777" w:rsidR="003E0775" w:rsidRPr="008E144C" w:rsidRDefault="003E0775" w:rsidP="003E077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42D9F" w14:textId="66E90DCD" w:rsidR="003E0775" w:rsidRPr="006B5D1C" w:rsidRDefault="00B74918" w:rsidP="003E0775">
            <w:pPr>
              <w:pStyle w:val="10"/>
              <w:jc w:val="both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吳昱</w:t>
            </w:r>
            <w:r w:rsidR="003E0775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龍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71D14" w14:textId="405F54A0" w:rsidR="003E0775" w:rsidRPr="006B5D1C" w:rsidRDefault="003E0775" w:rsidP="003E0775">
            <w:pPr>
              <w:pStyle w:val="10"/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小型食肉目動物生態調查之文獻探討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6CD2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8523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43E5D07D" w14:textId="77777777" w:rsidTr="00B470A4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3771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B7C1" w14:textId="5AA1B28D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05/11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2873" w14:textId="77777777" w:rsidR="003E0775" w:rsidRPr="008E144C" w:rsidRDefault="003E0775" w:rsidP="003E077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AC9B" w14:textId="7999740E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宋承殷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06E35" w14:textId="0F062C82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國小校園聲景於教育上之文獻探討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AE10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683E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2969F61F" w14:textId="77777777" w:rsidTr="00B470A4">
        <w:trPr>
          <w:trHeight w:val="62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2D90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EB91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F5FD" w14:textId="77777777" w:rsidR="003E0775" w:rsidRPr="008E144C" w:rsidRDefault="003E0775" w:rsidP="003E077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ABC5B" w14:textId="7AE62E98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沈瑛珊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8D9E9" w14:textId="6B968656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淡水河中下游流域濕地生態系地景變遷之探討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73DF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FCA3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1378517E" w14:textId="77777777" w:rsidTr="00B470A4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6F60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97A9" w14:textId="4AB339DF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05/18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EE373" w14:textId="77777777" w:rsidR="003E0775" w:rsidRPr="008E144C" w:rsidRDefault="003E0775" w:rsidP="003E077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56F9" w14:textId="08AC7AAC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李霈瑄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37AB" w14:textId="5BEABB79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705715">
              <w:rPr>
                <w:rFonts w:ascii="標楷體" w:eastAsia="標楷體" w:hAnsi="標楷體" w:hint="eastAsia"/>
                <w:color w:val="000000" w:themeColor="text1"/>
              </w:rPr>
              <w:t>以創新擴散理論探討自來水事業處水資源教育之推動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D7137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D1982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7E29434C" w14:textId="77777777" w:rsidTr="00B470A4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B0A45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5B516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0D36D" w14:textId="77777777" w:rsidR="003E0775" w:rsidRPr="008E144C" w:rsidRDefault="003E0775" w:rsidP="003E077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BCC8B" w14:textId="57270A7D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江岱融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2E96D" w14:textId="0FCA4F14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永續化學教育融入國小高年級課程之可行研究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013E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9119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226C3314" w14:textId="77777777" w:rsidTr="00B470A4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A4F0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3513" w14:textId="52BCAE7F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05/25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E1FC" w14:textId="37BC0E24" w:rsidR="003E0775" w:rsidRPr="008E144C" w:rsidRDefault="003E0775" w:rsidP="003E077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5059" w14:textId="5F487ACB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林炘樺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2AF8" w14:textId="7A9BB75A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海洋保育課程設計成效評估-以國立海洋科技博物</w:t>
            </w:r>
            <w:r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館之永續海鮮課程為例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12E42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85C5D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29A0F913" w14:textId="77777777" w:rsidTr="00B470A4">
        <w:trPr>
          <w:trHeight w:val="62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5132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B737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0D5" w14:textId="77777777" w:rsidR="003E0775" w:rsidRPr="008E144C" w:rsidRDefault="003E0775" w:rsidP="003E077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2DBC6" w14:textId="42D5F054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葉武隴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63750" w14:textId="2471B171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</w:rPr>
            </w:pPr>
            <w:r w:rsidRPr="00C96E9E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將自然課中電力單元融入十二年國教之能源議題之風力發電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BF9E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FC26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6AE8EDE1" w14:textId="77777777" w:rsidTr="00B470A4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1B61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2B0A" w14:textId="59C5417B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06/01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AC717" w14:textId="77777777" w:rsidR="003E0775" w:rsidRPr="008E144C" w:rsidRDefault="003E0775" w:rsidP="003E077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4C0DB" w14:textId="38B0F73F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林敬智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6301" w14:textId="7809F264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龍眼雞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6E0836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DDA36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4EE0B7DD" w14:textId="77777777" w:rsidTr="00B470A4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CDA6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004FD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C33C8" w14:textId="77777777" w:rsidR="003E0775" w:rsidRPr="008E144C" w:rsidRDefault="003E0775" w:rsidP="003E077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B3947" w14:textId="30A4E39C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許廷宇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1266C" w14:textId="40BCA61F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北台灣大專院校生因應氣候變遷調適素養及傳播媒介之探討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BB79A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1F7BE5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6E015A22" w14:textId="77777777" w:rsidTr="00B470A4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51CD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C550" w14:textId="23BC6CC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06/08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D95D5" w14:textId="77777777" w:rsidR="003E0775" w:rsidRPr="008E144C" w:rsidRDefault="003E0775" w:rsidP="003E077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9F9B2" w14:textId="203DD3EC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黃語婷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D2263" w14:textId="7EF7C458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結合生命週期評估</w:t>
            </w:r>
            <w:r w:rsidRPr="006B5D1C"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  <w:t>(LCA)</w:t>
            </w: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內涵之紙類桌遊設計與成效研究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6D3290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9AF29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E0775" w:rsidRPr="008E144C" w14:paraId="4117FDD2" w14:textId="77777777" w:rsidTr="00B470A4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BCAEE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4DA9D" w14:textId="77777777" w:rsidR="003E0775" w:rsidRPr="008E144C" w:rsidRDefault="003E0775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37DD3" w14:textId="77777777" w:rsidR="003E0775" w:rsidRPr="008E144C" w:rsidRDefault="003E0775" w:rsidP="003E077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EB164" w14:textId="02346C58" w:rsidR="003E0775" w:rsidRPr="008E144C" w:rsidRDefault="003E0775" w:rsidP="003E0775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蔣沛志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80379" w14:textId="302D0F90" w:rsidR="003E0775" w:rsidRPr="008E144C" w:rsidRDefault="003E0775" w:rsidP="003E0775">
            <w:pPr>
              <w:pStyle w:val="10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以創新擴散理論探討林務局林業教育之推動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EA10FF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9AF0E3" w14:textId="77777777" w:rsidR="003E0775" w:rsidRPr="008E144C" w:rsidRDefault="003E0775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B74918" w:rsidRPr="008E144C" w14:paraId="7D2D9456" w14:textId="77777777" w:rsidTr="00B470A4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F674" w14:textId="77777777" w:rsidR="00B74918" w:rsidRPr="008E144C" w:rsidRDefault="00B74918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97A7" w14:textId="1AF9DB8C" w:rsidR="00B74918" w:rsidRPr="008E144C" w:rsidRDefault="00B74918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06/15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E7DE" w14:textId="77777777" w:rsidR="00B74918" w:rsidRPr="008E144C" w:rsidRDefault="00B74918" w:rsidP="00B74918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4EF69" w14:textId="4BBAC581" w:rsidR="00B74918" w:rsidRPr="008E144C" w:rsidRDefault="00B74918" w:rsidP="003E0775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王秀如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17F16" w14:textId="5737CD90" w:rsidR="00B74918" w:rsidRPr="008E144C" w:rsidRDefault="00B74918" w:rsidP="003E0775">
            <w:pPr>
              <w:pStyle w:val="10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待定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5711" w14:textId="77777777" w:rsidR="00B74918" w:rsidRPr="008E144C" w:rsidRDefault="00B74918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0C7B" w14:textId="77777777" w:rsidR="00B74918" w:rsidRPr="008E144C" w:rsidRDefault="00B74918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B74918" w:rsidRPr="008E144C" w14:paraId="7EEDE8D2" w14:textId="77777777" w:rsidTr="00B470A4">
        <w:trPr>
          <w:trHeight w:val="62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649" w14:textId="77777777" w:rsidR="00B74918" w:rsidRPr="008E144C" w:rsidRDefault="00B74918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4FDA" w14:textId="77777777" w:rsidR="00B74918" w:rsidRPr="008E144C" w:rsidRDefault="00B74918" w:rsidP="003E077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362A" w14:textId="77777777" w:rsidR="00B74918" w:rsidRPr="008E144C" w:rsidRDefault="00B74918" w:rsidP="003E077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0A62C" w14:textId="12D5F624" w:rsidR="00B74918" w:rsidRPr="008E144C" w:rsidRDefault="00B74918" w:rsidP="003E0775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童詩融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D9AD" w14:textId="35507AFA" w:rsidR="00B74918" w:rsidRPr="008E144C" w:rsidRDefault="00B74918" w:rsidP="003E0775">
            <w:pPr>
              <w:pStyle w:val="10"/>
              <w:rPr>
                <w:rFonts w:ascii="標楷體" w:eastAsia="標楷體" w:hAnsi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臺北市民眾對一次性塑膠產品之消費行為模式研究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86B4" w14:textId="77777777" w:rsidR="00B74918" w:rsidRPr="008E144C" w:rsidRDefault="00B74918" w:rsidP="003E077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A4D3" w14:textId="77777777" w:rsidR="00B74918" w:rsidRPr="008E144C" w:rsidRDefault="00B74918" w:rsidP="003E077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B74918" w:rsidRPr="008E144C" w14:paraId="04C10A5A" w14:textId="77777777" w:rsidTr="00B470A4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9A64" w14:textId="47BD5515" w:rsidR="00B74918" w:rsidRPr="008E144C" w:rsidRDefault="00B74918" w:rsidP="00B74918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B6B6" w14:textId="278F8A60" w:rsidR="00B74918" w:rsidRPr="008E144C" w:rsidRDefault="00B74918" w:rsidP="00B74918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06/22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96C" w14:textId="6A5FD03A" w:rsidR="00B74918" w:rsidRPr="008E144C" w:rsidRDefault="00B74918" w:rsidP="00B74918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5151C" w14:textId="37E8508B" w:rsidR="00B74918" w:rsidRPr="008E144C" w:rsidRDefault="00B74918" w:rsidP="00B74918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林佳諭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7BD32" w14:textId="6666BB09" w:rsidR="00B74918" w:rsidRPr="008E144C" w:rsidRDefault="00B74918" w:rsidP="00B74918">
            <w:pPr>
              <w:pStyle w:val="10"/>
              <w:rPr>
                <w:rFonts w:ascii="標楷體" w:eastAsia="標楷體" w:hAnsi="標楷體"/>
              </w:rPr>
            </w:pP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使用融入桌上遊戲與</w:t>
            </w:r>
            <w:r w:rsidRPr="006B5D1C">
              <w:rPr>
                <w:rFonts w:ascii="標楷體" w:eastAsia="標楷體" w:hAnsi="標楷體" w:cs="標楷體"/>
                <w:color w:val="000000" w:themeColor="text1"/>
                <w:shd w:val="clear" w:color="auto" w:fill="FFFFFF"/>
              </w:rPr>
              <w:t>POE</w:t>
            </w:r>
            <w:r w:rsidRPr="006B5D1C">
              <w:rPr>
                <w:rFonts w:ascii="標楷體" w:eastAsia="標楷體" w:hAnsi="標楷體" w:cs="標楷體" w:hint="eastAsia"/>
                <w:color w:val="000000" w:themeColor="text1"/>
                <w:shd w:val="clear" w:color="auto" w:fill="FFFFFF"/>
              </w:rPr>
              <w:t>教學策略之教案進行生命週期評估教學之成效研究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01E7" w14:textId="77777777" w:rsidR="00B74918" w:rsidRPr="008E144C" w:rsidRDefault="00B74918" w:rsidP="00B74918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D37B" w14:textId="77777777" w:rsidR="00B74918" w:rsidRPr="008E144C" w:rsidRDefault="00B74918" w:rsidP="00B74918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B74918" w:rsidRPr="008E144C" w14:paraId="63B7B929" w14:textId="77777777" w:rsidTr="00B470A4">
        <w:trPr>
          <w:trHeight w:val="62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66B5" w14:textId="77777777" w:rsidR="00B74918" w:rsidRPr="008E144C" w:rsidRDefault="00B74918" w:rsidP="00B74CBD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F5FB" w14:textId="77777777" w:rsidR="00B74918" w:rsidRDefault="00B74918" w:rsidP="00B74CBD">
            <w:pPr>
              <w:pStyle w:val="1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A249" w14:textId="77777777" w:rsidR="00B74918" w:rsidRPr="008E144C" w:rsidRDefault="00B74918" w:rsidP="00B74CBD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686FD" w14:textId="1D3EC793" w:rsidR="00B74918" w:rsidRPr="008E144C" w:rsidRDefault="00B74918" w:rsidP="00B74CBD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曾兆鳴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561CA" w14:textId="2591FF54" w:rsidR="00B74918" w:rsidRPr="008E144C" w:rsidRDefault="00B74918" w:rsidP="00B74CBD">
            <w:pPr>
              <w:pStyle w:val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待定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5FF9" w14:textId="77777777" w:rsidR="00B74918" w:rsidRPr="008E144C" w:rsidRDefault="00B74918" w:rsidP="00B74CBD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81E9" w14:textId="77777777" w:rsidR="00B74918" w:rsidRPr="008E144C" w:rsidRDefault="00B74918" w:rsidP="00B74CBD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B74CBD" w:rsidRPr="008E144C" w14:paraId="3B390FEB" w14:textId="77777777" w:rsidTr="00B470A4">
        <w:trPr>
          <w:trHeight w:val="62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AB262" w14:textId="77777777" w:rsidR="00B74CBD" w:rsidRPr="008E144C" w:rsidRDefault="00B74CBD" w:rsidP="00B74CBD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A2C79" w14:textId="38994103" w:rsidR="00B74CBD" w:rsidRPr="008E144C" w:rsidRDefault="00B74CBD" w:rsidP="00B74CBD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8F3BF" w14:textId="77777777" w:rsidR="00B74CBD" w:rsidRPr="008E144C" w:rsidRDefault="00B74CBD" w:rsidP="00B74CBD">
            <w:pPr>
              <w:pStyle w:val="10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期末考周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BE5C5" w14:textId="77777777" w:rsidR="00B74CBD" w:rsidRPr="008E144C" w:rsidRDefault="00B74CBD" w:rsidP="00B74CBD">
            <w:pPr>
              <w:pStyle w:val="1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A61F3" w14:textId="77777777" w:rsidR="00B74CBD" w:rsidRPr="008E144C" w:rsidRDefault="00B74CBD" w:rsidP="00B74CBD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C87A3" w14:textId="77777777" w:rsidR="00B74CBD" w:rsidRPr="008E144C" w:rsidRDefault="00B74CBD" w:rsidP="00B74CBD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C4252" w14:textId="77777777" w:rsidR="00B74CBD" w:rsidRPr="008E144C" w:rsidRDefault="00B74CBD" w:rsidP="00B74CBD">
            <w:pPr>
              <w:pStyle w:val="10"/>
              <w:rPr>
                <w:rFonts w:ascii="標楷體" w:eastAsia="標楷體" w:hAnsi="標楷體"/>
              </w:rPr>
            </w:pPr>
          </w:p>
        </w:tc>
      </w:tr>
    </w:tbl>
    <w:p w14:paraId="172472D4" w14:textId="77777777" w:rsidR="00777CF9" w:rsidRPr="008E144C" w:rsidRDefault="00777CF9">
      <w:pPr>
        <w:rPr>
          <w:rFonts w:ascii="標楷體" w:eastAsia="標楷體" w:hAnsi="標楷體"/>
        </w:rPr>
      </w:pPr>
    </w:p>
    <w:sectPr w:rsidR="00777CF9" w:rsidRPr="008E144C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2CE67" w14:textId="77777777" w:rsidR="00734A6B" w:rsidRDefault="00734A6B" w:rsidP="00B15E27">
      <w:r>
        <w:separator/>
      </w:r>
    </w:p>
  </w:endnote>
  <w:endnote w:type="continuationSeparator" w:id="0">
    <w:p w14:paraId="797CCD23" w14:textId="77777777" w:rsidR="00734A6B" w:rsidRDefault="00734A6B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moder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52BE8" w14:textId="77777777" w:rsidR="00734A6B" w:rsidRDefault="00734A6B" w:rsidP="00B15E27">
      <w:r>
        <w:separator/>
      </w:r>
    </w:p>
  </w:footnote>
  <w:footnote w:type="continuationSeparator" w:id="0">
    <w:p w14:paraId="06DE4181" w14:textId="77777777" w:rsidR="00734A6B" w:rsidRDefault="00734A6B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86"/>
    <w:rsid w:val="000300AA"/>
    <w:rsid w:val="00054F56"/>
    <w:rsid w:val="00083421"/>
    <w:rsid w:val="00085162"/>
    <w:rsid w:val="000D3C53"/>
    <w:rsid w:val="000F4812"/>
    <w:rsid w:val="0010095F"/>
    <w:rsid w:val="0010341D"/>
    <w:rsid w:val="001131E2"/>
    <w:rsid w:val="00177B0E"/>
    <w:rsid w:val="001834DF"/>
    <w:rsid w:val="0019171B"/>
    <w:rsid w:val="001A4EA5"/>
    <w:rsid w:val="001B0520"/>
    <w:rsid w:val="00200783"/>
    <w:rsid w:val="00212F73"/>
    <w:rsid w:val="002130CE"/>
    <w:rsid w:val="002313C1"/>
    <w:rsid w:val="00231923"/>
    <w:rsid w:val="00232C2C"/>
    <w:rsid w:val="0025282A"/>
    <w:rsid w:val="00256FC9"/>
    <w:rsid w:val="00260335"/>
    <w:rsid w:val="00297888"/>
    <w:rsid w:val="002B34E0"/>
    <w:rsid w:val="002E119E"/>
    <w:rsid w:val="002E4C6F"/>
    <w:rsid w:val="00304A28"/>
    <w:rsid w:val="0033507F"/>
    <w:rsid w:val="00354331"/>
    <w:rsid w:val="00390A70"/>
    <w:rsid w:val="003E0775"/>
    <w:rsid w:val="003E7654"/>
    <w:rsid w:val="004240E4"/>
    <w:rsid w:val="00424ADA"/>
    <w:rsid w:val="00445AA5"/>
    <w:rsid w:val="0046218C"/>
    <w:rsid w:val="004643B4"/>
    <w:rsid w:val="00486F3C"/>
    <w:rsid w:val="00496887"/>
    <w:rsid w:val="004C38EC"/>
    <w:rsid w:val="00537A7F"/>
    <w:rsid w:val="00567EF5"/>
    <w:rsid w:val="005A6D5E"/>
    <w:rsid w:val="005B7EF1"/>
    <w:rsid w:val="00645967"/>
    <w:rsid w:val="0065199E"/>
    <w:rsid w:val="006C0AB0"/>
    <w:rsid w:val="006D270B"/>
    <w:rsid w:val="006E5B30"/>
    <w:rsid w:val="0070165D"/>
    <w:rsid w:val="00707CE3"/>
    <w:rsid w:val="00712B03"/>
    <w:rsid w:val="00734A6B"/>
    <w:rsid w:val="007568C4"/>
    <w:rsid w:val="00777CF9"/>
    <w:rsid w:val="0078026B"/>
    <w:rsid w:val="00793869"/>
    <w:rsid w:val="007A0B33"/>
    <w:rsid w:val="007B5849"/>
    <w:rsid w:val="007D42B6"/>
    <w:rsid w:val="007D6E0B"/>
    <w:rsid w:val="00802359"/>
    <w:rsid w:val="00827BBB"/>
    <w:rsid w:val="00867DA0"/>
    <w:rsid w:val="008A0ACE"/>
    <w:rsid w:val="008C5A86"/>
    <w:rsid w:val="008D20FD"/>
    <w:rsid w:val="008E144C"/>
    <w:rsid w:val="00904FE2"/>
    <w:rsid w:val="00996E1E"/>
    <w:rsid w:val="009D08F3"/>
    <w:rsid w:val="00A16416"/>
    <w:rsid w:val="00A43130"/>
    <w:rsid w:val="00AF04DA"/>
    <w:rsid w:val="00AF135C"/>
    <w:rsid w:val="00B047C9"/>
    <w:rsid w:val="00B15E27"/>
    <w:rsid w:val="00B24253"/>
    <w:rsid w:val="00B470A4"/>
    <w:rsid w:val="00B67C22"/>
    <w:rsid w:val="00B74918"/>
    <w:rsid w:val="00B74CBD"/>
    <w:rsid w:val="00BE01F9"/>
    <w:rsid w:val="00BE100A"/>
    <w:rsid w:val="00BF0562"/>
    <w:rsid w:val="00BF0ACD"/>
    <w:rsid w:val="00C06987"/>
    <w:rsid w:val="00C13E7D"/>
    <w:rsid w:val="00C61D25"/>
    <w:rsid w:val="00C71C07"/>
    <w:rsid w:val="00C87124"/>
    <w:rsid w:val="00C936C4"/>
    <w:rsid w:val="00C944E0"/>
    <w:rsid w:val="00C96E9E"/>
    <w:rsid w:val="00CB1E3D"/>
    <w:rsid w:val="00CD607C"/>
    <w:rsid w:val="00CF30B4"/>
    <w:rsid w:val="00CF72C5"/>
    <w:rsid w:val="00DA6A22"/>
    <w:rsid w:val="00DE10EF"/>
    <w:rsid w:val="00DE43E7"/>
    <w:rsid w:val="00E7464D"/>
    <w:rsid w:val="00E82984"/>
    <w:rsid w:val="00E82A81"/>
    <w:rsid w:val="00EB2305"/>
    <w:rsid w:val="00EE4C88"/>
    <w:rsid w:val="00F50AE5"/>
    <w:rsid w:val="00F519F9"/>
    <w:rsid w:val="00FD618C"/>
    <w:rsid w:val="00FE6FCB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7F8D"/>
  <w15:docId w15:val="{790229DB-16BA-486F-80F5-DE58116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1AA22-02A3-47C9-87B8-24329AFD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地生系工讀生</cp:lastModifiedBy>
  <cp:revision>33</cp:revision>
  <dcterms:created xsi:type="dcterms:W3CDTF">2019-03-04T05:37:00Z</dcterms:created>
  <dcterms:modified xsi:type="dcterms:W3CDTF">2020-03-09T09:34:00Z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